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 w:rsidR="00D5573B">
        <w:rPr>
          <w:rFonts w:ascii="Times New Roman" w:hAnsi="Times New Roman" w:cs="Times New Roman"/>
          <w:sz w:val="24"/>
          <w:szCs w:val="24"/>
        </w:rPr>
        <w:t xml:space="preserve"> 1</w:t>
      </w:r>
      <w:r w:rsidR="00D55850">
        <w:rPr>
          <w:rFonts w:ascii="Times New Roman" w:hAnsi="Times New Roman" w:cs="Times New Roman"/>
          <w:sz w:val="24"/>
          <w:szCs w:val="24"/>
        </w:rPr>
        <w:t>2</w:t>
      </w:r>
    </w:p>
    <w:p w:rsidR="00A70D6C" w:rsidRP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</w:t>
      </w:r>
      <w:r w:rsidR="00D5573B">
        <w:rPr>
          <w:rFonts w:ascii="Times New Roman" w:hAnsi="Times New Roman" w:cs="Times New Roman"/>
          <w:sz w:val="24"/>
          <w:szCs w:val="24"/>
        </w:rPr>
        <w:t xml:space="preserve"> ověřující znalosti</w:t>
      </w:r>
    </w:p>
    <w:p w:rsidR="009C19DF" w:rsidRP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 w:rsidR="00D5573B">
        <w:rPr>
          <w:rFonts w:ascii="Times New Roman" w:hAnsi="Times New Roman" w:cs="Times New Roman"/>
          <w:sz w:val="24"/>
          <w:szCs w:val="24"/>
        </w:rPr>
        <w:t xml:space="preserve"> </w:t>
      </w:r>
      <w:r w:rsidR="00D55850">
        <w:rPr>
          <w:rFonts w:ascii="Times New Roman" w:hAnsi="Times New Roman" w:cs="Times New Roman"/>
          <w:sz w:val="24"/>
          <w:szCs w:val="24"/>
        </w:rPr>
        <w:t>Kalkulační metody a postupy</w:t>
      </w:r>
    </w:p>
    <w:p w:rsidR="00A70D6C" w:rsidRDefault="00A70D6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"/>
        <w:gridCol w:w="6178"/>
        <w:gridCol w:w="1069"/>
        <w:gridCol w:w="919"/>
      </w:tblGrid>
      <w:tr w:rsidR="00A70D6C" w:rsidRPr="00D32C6B" w:rsidTr="00D55850">
        <w:tc>
          <w:tcPr>
            <w:tcW w:w="896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Otázka</w:t>
            </w:r>
          </w:p>
        </w:tc>
        <w:tc>
          <w:tcPr>
            <w:tcW w:w="6178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Znění otázky</w:t>
            </w:r>
          </w:p>
        </w:tc>
        <w:tc>
          <w:tcPr>
            <w:tcW w:w="1069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19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8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Všeobecný kalkulační vzorec je volně přenositelný mezi společnostmi působícími v České republice.</w:t>
            </w:r>
          </w:p>
        </w:tc>
        <w:tc>
          <w:tcPr>
            <w:tcW w:w="106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8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Retrográdní kalkulační vzorec konstruuje kalkulaci výkonu od jeho ceny.</w:t>
            </w:r>
          </w:p>
        </w:tc>
        <w:tc>
          <w:tcPr>
            <w:tcW w:w="106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8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Dynamická kalkulace má tu výhodu, že bere v úvahu pro hodnotu nákladů připadajících na kalkulační jednici měnící se objem výroby.</w:t>
            </w:r>
          </w:p>
        </w:tc>
        <w:tc>
          <w:tcPr>
            <w:tcW w:w="106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8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Přirážková metoda kalkulace přiřazuje kalkulační jednici přímé náklady pomocí rozvrhové základny.</w:t>
            </w:r>
          </w:p>
        </w:tc>
        <w:tc>
          <w:tcPr>
            <w:tcW w:w="106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8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Přirážková kalkulace při praktickém použití nemá žádné nevýhody.</w:t>
            </w:r>
          </w:p>
        </w:tc>
        <w:tc>
          <w:tcPr>
            <w:tcW w:w="106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8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 neúplných nákladů odstraňuje některé nevýhody kalkulace úplných nákladů v krátkém období.</w:t>
            </w:r>
          </w:p>
        </w:tc>
        <w:tc>
          <w:tcPr>
            <w:tcW w:w="106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8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Hrubé rozpětí je rozdíl ceny a přímých nákladů.</w:t>
            </w:r>
          </w:p>
        </w:tc>
        <w:tc>
          <w:tcPr>
            <w:tcW w:w="106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78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 ABC odstraňuje problémy nesprávné volby rozvrhové základny.</w:t>
            </w:r>
          </w:p>
        </w:tc>
        <w:tc>
          <w:tcPr>
            <w:tcW w:w="106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78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moderní metodou kalkulace nákladů, jejímž základem je cena a od ní se odvíjejí tzv. cílové náklady výkonu.</w:t>
            </w:r>
          </w:p>
        </w:tc>
        <w:tc>
          <w:tcPr>
            <w:tcW w:w="106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78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Přiřazování režijních nákladů na kalkulační jednici nemá smysl a je zbytečné.</w:t>
            </w:r>
          </w:p>
        </w:tc>
        <w:tc>
          <w:tcPr>
            <w:tcW w:w="106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A80" w:rsidRDefault="00034A80"/>
    <w:p w:rsidR="00034A80" w:rsidRDefault="00034A8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"/>
        <w:gridCol w:w="6183"/>
        <w:gridCol w:w="1067"/>
        <w:gridCol w:w="916"/>
      </w:tblGrid>
      <w:tr w:rsidR="00034A80" w:rsidRPr="00D32C6B" w:rsidTr="00D55850">
        <w:tc>
          <w:tcPr>
            <w:tcW w:w="896" w:type="dxa"/>
          </w:tcPr>
          <w:p w:rsidR="00034A80" w:rsidRPr="00D32C6B" w:rsidRDefault="00034A80" w:rsidP="006B0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Otázka</w:t>
            </w:r>
          </w:p>
        </w:tc>
        <w:tc>
          <w:tcPr>
            <w:tcW w:w="6183" w:type="dxa"/>
          </w:tcPr>
          <w:p w:rsidR="00034A80" w:rsidRPr="00D32C6B" w:rsidRDefault="00034A80" w:rsidP="006B0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Znění otázky</w:t>
            </w:r>
          </w:p>
        </w:tc>
        <w:tc>
          <w:tcPr>
            <w:tcW w:w="1067" w:type="dxa"/>
          </w:tcPr>
          <w:p w:rsidR="00034A80" w:rsidRPr="00D32C6B" w:rsidRDefault="00034A80" w:rsidP="006B0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16" w:type="dxa"/>
          </w:tcPr>
          <w:p w:rsidR="00034A80" w:rsidRPr="00D32C6B" w:rsidRDefault="00034A80" w:rsidP="006B0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3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Všeobecný kalkulační vzorec je volně přenositelný mezi společnostmi působícími v České republice.</w:t>
            </w:r>
          </w:p>
        </w:tc>
        <w:tc>
          <w:tcPr>
            <w:tcW w:w="1067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3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Retrográdní kalkulační vzorec konstruuje kalkulaci výkonu od jeho ceny.</w:t>
            </w:r>
          </w:p>
        </w:tc>
        <w:tc>
          <w:tcPr>
            <w:tcW w:w="1067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3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Dynamická kalkulace má tu výhodu, že bere v úvahu pro hodnotu nákladů připadajících na kalkulační jednici měnící se objem výroby.</w:t>
            </w:r>
          </w:p>
        </w:tc>
        <w:tc>
          <w:tcPr>
            <w:tcW w:w="1067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83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Přirážková metoda kalkulace přiřazuje kalkulační jednici přímé náklady pomocí rozvrhové základny.</w:t>
            </w:r>
          </w:p>
        </w:tc>
        <w:tc>
          <w:tcPr>
            <w:tcW w:w="1067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83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Přirážková kalkulace při praktickém použití nemá žádné nevýhody.</w:t>
            </w:r>
          </w:p>
        </w:tc>
        <w:tc>
          <w:tcPr>
            <w:tcW w:w="1067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83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 neúplných nákladů odstraňuje některé nevýhody kalkulace úplných nákladů v krátkém období.</w:t>
            </w:r>
          </w:p>
        </w:tc>
        <w:tc>
          <w:tcPr>
            <w:tcW w:w="1067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83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Hrubé rozpětí je rozdíl ceny a přímých nákladů.</w:t>
            </w:r>
          </w:p>
        </w:tc>
        <w:tc>
          <w:tcPr>
            <w:tcW w:w="1067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83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 ABC odstraňuje problémy nesprávné volby rozvrhové základny.</w:t>
            </w:r>
          </w:p>
        </w:tc>
        <w:tc>
          <w:tcPr>
            <w:tcW w:w="1067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83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moderní metodou kalkulace nákladů, jejímž základem je cena a od ní se odvíjejí tzv. cílové náklady výkonu.</w:t>
            </w:r>
          </w:p>
        </w:tc>
        <w:tc>
          <w:tcPr>
            <w:tcW w:w="1067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:rsidTr="00D55850">
        <w:tc>
          <w:tcPr>
            <w:tcW w:w="896" w:type="dxa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83" w:type="dxa"/>
          </w:tcPr>
          <w:p w:rsidR="00D55850" w:rsidRPr="00D32C6B" w:rsidRDefault="00D55850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Přiřazování režijních nákladů na kalkulační jednici nemá smysl a je zbytečné.</w:t>
            </w:r>
          </w:p>
        </w:tc>
        <w:tc>
          <w:tcPr>
            <w:tcW w:w="1067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</w:tbl>
    <w:p w:rsidR="00A70D6C" w:rsidRDefault="00A70D6C"/>
    <w:sectPr w:rsidR="00A7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6B"/>
    <w:rsid w:val="00025BE2"/>
    <w:rsid w:val="00034A80"/>
    <w:rsid w:val="0064630E"/>
    <w:rsid w:val="006C0D09"/>
    <w:rsid w:val="007E7183"/>
    <w:rsid w:val="009C19DF"/>
    <w:rsid w:val="00A5151A"/>
    <w:rsid w:val="00A70D6C"/>
    <w:rsid w:val="00D32C6B"/>
    <w:rsid w:val="00D5573B"/>
    <w:rsid w:val="00D55850"/>
    <w:rsid w:val="00E7000F"/>
    <w:rsid w:val="00E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A806-C94A-4FAA-80AF-C21B8472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3</cp:revision>
  <dcterms:created xsi:type="dcterms:W3CDTF">2017-11-28T16:03:00Z</dcterms:created>
  <dcterms:modified xsi:type="dcterms:W3CDTF">2017-11-28T16:06:00Z</dcterms:modified>
</cp:coreProperties>
</file>